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0D15CFF0" w14:textId="77777777" w:rsidR="00B24205" w:rsidRDefault="00B24205" w:rsidP="00B24205">
      <w:r>
        <w:rPr>
          <w:noProof/>
          <w:color w:val="FF0000"/>
          <w:sz w:val="24"/>
          <w:szCs w:val="24"/>
          <w:lang w:eastAsia="el-GR"/>
        </w:rPr>
        <mc:AlternateContent>
          <mc:Choice Requires="wps">
            <w:drawing>
              <wp:anchor distT="0" distB="0" distL="114300" distR="114300" simplePos="0" relativeHeight="251659264" behindDoc="0" locked="0" layoutInCell="1" allowOverlap="1" wp14:anchorId="1C547BD1" wp14:editId="701ECABA">
                <wp:simplePos x="0" y="0"/>
                <wp:positionH relativeFrom="column">
                  <wp:posOffset>0</wp:posOffset>
                </wp:positionH>
                <wp:positionV relativeFrom="paragraph">
                  <wp:posOffset>-635</wp:posOffset>
                </wp:positionV>
                <wp:extent cx="2642870" cy="1140460"/>
                <wp:effectExtent l="0" t="0" r="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C547BD1" id="_x0000_t202" coordsize="21600,21600" o:spt="202" path="m,l,21600r21600,l21600,xe">
                <v:stroke joinstyle="miter"/>
                <v:path gradientshapeok="t" o:connecttype="rect"/>
              </v:shapetype>
              <v:shape id="Text Box 4" o:spid="_x0000_s1026" type="#_x0000_t202" style="position:absolute;margin-left:0;margin-top:-.05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" stroked="f" strokeweight="2.25pt">
                <v:stroke dashstyle="1 1" endcap="round"/>
                <v:textbox inset="0,0,0,0">
                  <w:txbxContent>
                    <w:p w14:paraId="26947976" w14:textId="77777777" w:rsidR="00667E35" w:rsidRDefault="00667E35" w:rsidP="00B24205">
                      <w:pPr>
                        <w:spacing w:after="0" w:line="240" w:lineRule="auto"/>
                        <w:jc w:val="center"/>
                        <w:rPr>
                          <w:color w:val="333399"/>
                          <w:sz w:val="24"/>
                          <w:szCs w:val="24"/>
                          <w:lang w:val="en-US"/>
                        </w:rPr>
                      </w:pPr>
                      <w:r w:rsidRPr="006B7678">
                        <w:rPr>
                          <w:noProof/>
                          <w:color w:val="333399"/>
                          <w:sz w:val="24"/>
                          <w:szCs w:val="24"/>
                          <w:lang w:eastAsia="el-GR"/>
                        </w:rPr>
                        <w:drawing>
                          <wp:inline distT="0" distB="0" distL="0" distR="0" wp14:anchorId="261AAFE0" wp14:editId="68D9F841">
                            <wp:extent cx="409575" cy="409575"/>
                            <wp:effectExtent l="0" t="0" r="0" b="0"/>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29045B6E"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ΕΛΛΗΝΙΚΗ ΔΗΜΟΚΡΑΤΙΑ</w:t>
                      </w:r>
                    </w:p>
                    <w:p w14:paraId="27344598" w14:textId="77777777" w:rsidR="00667E35" w:rsidRDefault="00667E35" w:rsidP="00B24205">
                      <w:pPr>
                        <w:spacing w:after="0" w:line="240" w:lineRule="auto"/>
                        <w:jc w:val="center"/>
                        <w:rPr>
                          <w:rFonts w:ascii="Calibri" w:hAnsi="Calibri" w:cs="Calibri"/>
                          <w:color w:val="4F81BD"/>
                        </w:rPr>
                      </w:pPr>
                      <w:r>
                        <w:rPr>
                          <w:rFonts w:ascii="Calibri" w:hAnsi="Calibri" w:cs="Calibri"/>
                          <w:color w:val="4F81BD"/>
                        </w:rPr>
                        <w:t>ΥΠΟΥΡΓΕΙΟ ΠΟΛΙΤΙΣΜΟΥ ΚΑΙ ΑΘΛΗΤΙΣΜΟΥ</w:t>
                      </w:r>
                    </w:p>
                    <w:p w14:paraId="1B5EA403" w14:textId="77777777" w:rsidR="00667E35" w:rsidRDefault="00667E35" w:rsidP="00B24205">
                      <w:pPr>
                        <w:spacing w:after="0" w:line="240" w:lineRule="auto"/>
                        <w:jc w:val="center"/>
                        <w:rPr>
                          <w:color w:val="4F81BD"/>
                        </w:rPr>
                      </w:pPr>
                      <w:r>
                        <w:rPr>
                          <w:rFonts w:ascii="Calibri" w:hAnsi="Calibri" w:cs="Calibri"/>
                          <w:color w:val="4F81BD"/>
                        </w:rPr>
                        <w:t xml:space="preserve">ΓΡΑΦΕΙΟ ΤΥΠΟΥ  </w:t>
                      </w:r>
                      <w:r>
                        <w:rPr>
                          <w:color w:val="4F81BD"/>
                        </w:rPr>
                        <w:t xml:space="preserve">                                  </w:t>
                      </w:r>
                    </w:p>
                    <w:p w14:paraId="18C6C35F" w14:textId="77777777" w:rsidR="00667E35" w:rsidRDefault="00667E35" w:rsidP="00B24205">
                      <w:pPr>
                        <w:spacing w:after="0" w:line="240" w:lineRule="auto"/>
                        <w:jc w:val="center"/>
                        <w:rPr>
                          <w:color w:val="4F81BD"/>
                          <w:sz w:val="20"/>
                          <w:szCs w:val="20"/>
                        </w:rPr>
                      </w:pPr>
                      <w:r>
                        <w:rPr>
                          <w:color w:val="4F81BD"/>
                          <w:sz w:val="20"/>
                          <w:szCs w:val="20"/>
                        </w:rPr>
                        <w:t>------</w:t>
                      </w:r>
                    </w:p>
                  </w:txbxContent>
                </v:textbox>
              </v:shape>
            </w:pict>
          </mc:Fallback>
        </mc:AlternateContent>
      </w:r>
    </w:p>
    <w:p w14:paraId="18D6DECA" w14:textId="77777777" w:rsidR="00B24205" w:rsidRDefault="00B24205" w:rsidP="00B24205"/>
    <w:p w14:paraId="062DB27E" w14:textId="77777777" w:rsidR="00B24205" w:rsidRDefault="00B24205" w:rsidP="00B24205"/>
    <w:p w14:paraId="22254DB6" w14:textId="77777777" w:rsidR="00B24205" w:rsidRDefault="00B24205" w:rsidP="00B24205"/>
    <w:p w14:paraId="389B4B06" w14:textId="77777777" w:rsidR="00B24205" w:rsidRPr="00FE431D" w:rsidRDefault="00B24205" w:rsidP="00FE431D">
      <w:pPr>
        <w:spacing w:line="240" w:lineRule="auto"/>
        <w:rPr>
          <w:rFonts w:cstheme="minorHAnsi"/>
          <w:sz w:val="24"/>
          <w:szCs w:val="24"/>
        </w:rPr>
      </w:pPr>
    </w:p>
    <w:p w14:paraId="3899EEFC" w14:textId="24F97A15" w:rsidR="00B24205" w:rsidRPr="00FE431D" w:rsidRDefault="00B24205" w:rsidP="00FE431D">
      <w:pPr>
        <w:pStyle w:val="Web"/>
        <w:shd w:val="clear" w:color="auto" w:fill="FFFFFF" w:themeFill="background1"/>
        <w:spacing w:before="0" w:beforeAutospacing="0" w:after="0" w:afterAutospacing="0"/>
        <w:jc w:val="right"/>
        <w:rPr>
          <w:rFonts w:asciiTheme="minorHAnsi" w:hAnsiTheme="minorHAnsi" w:cstheme="minorHAnsi"/>
        </w:rPr>
      </w:pPr>
      <w:r w:rsidRPr="00FE431D">
        <w:rPr>
          <w:rFonts w:asciiTheme="minorHAnsi" w:hAnsiTheme="minorHAnsi" w:cstheme="minorHAnsi"/>
        </w:rPr>
        <w:t>Αθήνα</w:t>
      </w:r>
      <w:r w:rsidR="004657F6" w:rsidRPr="00094AC8">
        <w:rPr>
          <w:rFonts w:asciiTheme="minorHAnsi" w:hAnsiTheme="minorHAnsi" w:cstheme="minorHAnsi"/>
        </w:rPr>
        <w:t xml:space="preserve">, </w:t>
      </w:r>
      <w:r w:rsidR="00442B64">
        <w:rPr>
          <w:rFonts w:asciiTheme="minorHAnsi" w:hAnsiTheme="minorHAnsi" w:cstheme="minorHAnsi"/>
        </w:rPr>
        <w:t>20</w:t>
      </w:r>
      <w:r w:rsidR="002663E5" w:rsidRPr="0053580D">
        <w:rPr>
          <w:rFonts w:asciiTheme="minorHAnsi" w:hAnsiTheme="minorHAnsi" w:cstheme="minorHAnsi"/>
        </w:rPr>
        <w:t xml:space="preserve"> </w:t>
      </w:r>
      <w:r w:rsidR="002663E5">
        <w:rPr>
          <w:rFonts w:asciiTheme="minorHAnsi" w:hAnsiTheme="minorHAnsi" w:cstheme="minorHAnsi"/>
        </w:rPr>
        <w:t xml:space="preserve">Απριλίου </w:t>
      </w:r>
      <w:r w:rsidRPr="00FE431D">
        <w:rPr>
          <w:rFonts w:asciiTheme="minorHAnsi" w:hAnsiTheme="minorHAnsi" w:cstheme="minorHAnsi"/>
        </w:rPr>
        <w:t>202</w:t>
      </w:r>
      <w:r w:rsidR="00AB3CE1" w:rsidRPr="00FE431D">
        <w:rPr>
          <w:rFonts w:asciiTheme="minorHAnsi" w:hAnsiTheme="minorHAnsi" w:cstheme="minorHAnsi"/>
        </w:rPr>
        <w:t>2</w:t>
      </w:r>
    </w:p>
    <w:p w14:paraId="3356C678" w14:textId="2308AF81"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F41AD66" w14:textId="35A5EB1C" w:rsidR="005F26A5" w:rsidRPr="00FE431D" w:rsidRDefault="005F26A5" w:rsidP="00FE431D">
      <w:pPr>
        <w:pStyle w:val="Web"/>
        <w:shd w:val="clear" w:color="auto" w:fill="FFFFFF" w:themeFill="background1"/>
        <w:spacing w:before="0" w:beforeAutospacing="0" w:after="0" w:afterAutospacing="0"/>
        <w:jc w:val="right"/>
        <w:rPr>
          <w:rFonts w:asciiTheme="minorHAnsi" w:hAnsiTheme="minorHAnsi" w:cstheme="minorHAnsi"/>
        </w:rPr>
      </w:pPr>
    </w:p>
    <w:p w14:paraId="1C9F6085" w14:textId="77777777" w:rsidR="002B23BC" w:rsidRPr="002B23BC" w:rsidRDefault="002B23BC" w:rsidP="002B23BC">
      <w:pPr>
        <w:pStyle w:val="TinasStyle"/>
        <w:spacing w:after="0" w:line="240" w:lineRule="auto"/>
        <w:jc w:val="center"/>
        <w:rPr>
          <w:rStyle w:val="Strong1"/>
          <w:rFonts w:asciiTheme="minorHAnsi" w:eastAsia="Andale Sans UI" w:hAnsiTheme="minorHAnsi" w:cstheme="minorHAnsi"/>
          <w:lang w:eastAsia="el-GR"/>
        </w:rPr>
      </w:pPr>
      <w:r w:rsidRPr="002B23BC">
        <w:rPr>
          <w:rStyle w:val="Strong1"/>
          <w:rFonts w:asciiTheme="minorHAnsi" w:eastAsia="Andale Sans UI" w:hAnsiTheme="minorHAnsi" w:cstheme="minorHAnsi"/>
          <w:lang w:eastAsia="el-GR"/>
        </w:rPr>
        <w:t>Υπέρ της απόσπασης των ρωμαϊκών και ελληνιστικών καταλοίπων και της  έκθεσης τους σε μουσειακό χώρο γνωμοδότησε το ΚΑΣ για τα ευρήματα της ανασκαφικής έρευνας στον Σταθμό Βενιζέλου του Μετρό Θεσσαλονίκης</w:t>
      </w:r>
    </w:p>
    <w:p w14:paraId="2946955A" w14:textId="77777777" w:rsidR="002B23BC" w:rsidRPr="002B23BC" w:rsidRDefault="002B23BC" w:rsidP="002B23BC">
      <w:pPr>
        <w:pStyle w:val="ab"/>
        <w:rPr>
          <w:rFonts w:asciiTheme="minorHAnsi" w:hAnsiTheme="minorHAnsi" w:cstheme="minorHAnsi"/>
          <w:sz w:val="24"/>
          <w:szCs w:val="24"/>
          <w:lang w:eastAsia="el-GR" w:bidi="hi-IN"/>
        </w:rPr>
      </w:pPr>
    </w:p>
    <w:p w14:paraId="13DC58AB" w14:textId="77777777" w:rsidR="002B23BC" w:rsidRPr="002B23BC" w:rsidRDefault="002B23BC" w:rsidP="002B23BC">
      <w:pPr>
        <w:spacing w:after="0" w:line="240" w:lineRule="auto"/>
        <w:jc w:val="both"/>
        <w:textAlignment w:val="top"/>
        <w:rPr>
          <w:rFonts w:eastAsia="Times New Roman" w:cstheme="minorHAnsi"/>
          <w:color w:val="2E3233"/>
          <w:sz w:val="24"/>
          <w:szCs w:val="24"/>
          <w:lang w:eastAsia="el-GR"/>
        </w:rPr>
      </w:pPr>
      <w:r w:rsidRPr="002B23BC">
        <w:rPr>
          <w:rFonts w:eastAsia="Times New Roman" w:cstheme="minorHAnsi"/>
          <w:color w:val="2E3233"/>
          <w:sz w:val="24"/>
          <w:szCs w:val="24"/>
          <w:lang w:eastAsia="el-GR"/>
        </w:rPr>
        <w:t>Υπέρ της απόσπασης αρχαίων καταλοίπων των ρωμαϊκών και ελληνιστικών χρόνων, τα οποία συγκροτούν ενιαίο σύνολο με πληρότητα και συνέχεια, γνωμοδότησε ομόφωνα το Κεντρικό Αρχαιολογικό Συμβούλιο, σύμφωνα με την κοινή εισήγηση των αρμοδίων Διευθύνσεων του ΥΠΠΟΑ, εξασφαλίζοντας την περαιτέρω διατήρηση της μαρτυρίας της πολεοδομικής οργάνωσης και του ιστορικού αστικού ιστού της πόλης στη συγκεκριμένη θέση. Τα εν λόγω κατάλοιπα θα μεταφερθούν και θα εκτεθούν σε άλλο χώρο, βάσει μελέτης προστασίας και ανάδειξής τους. Οι αρχαιότητες που αποκαλύφθηκαν, εντός του κελύφους του Σταθμού Βενιζέλου, κατά τη β' φάση της ανασκαφικής διερεύνησης, καλύπτουν ένα χρονικό ορίζοντα από τον 2</w:t>
      </w:r>
      <w:r w:rsidRPr="002B23BC">
        <w:rPr>
          <w:rFonts w:eastAsia="Times New Roman" w:cstheme="minorHAnsi"/>
          <w:color w:val="2E3233"/>
          <w:sz w:val="24"/>
          <w:szCs w:val="24"/>
          <w:vertAlign w:val="superscript"/>
          <w:lang w:eastAsia="el-GR"/>
        </w:rPr>
        <w:t>ο</w:t>
      </w:r>
      <w:r w:rsidRPr="002B23BC">
        <w:rPr>
          <w:rFonts w:eastAsia="Times New Roman" w:cstheme="minorHAnsi"/>
          <w:color w:val="2E3233"/>
          <w:sz w:val="24"/>
          <w:szCs w:val="24"/>
          <w:lang w:eastAsia="el-GR"/>
        </w:rPr>
        <w:t xml:space="preserve"> αιώνα π.Χ. έως τον 3</w:t>
      </w:r>
      <w:r w:rsidRPr="002B23BC">
        <w:rPr>
          <w:rFonts w:eastAsia="Times New Roman" w:cstheme="minorHAnsi"/>
          <w:color w:val="2E3233"/>
          <w:sz w:val="24"/>
          <w:szCs w:val="24"/>
          <w:vertAlign w:val="superscript"/>
          <w:lang w:eastAsia="el-GR"/>
        </w:rPr>
        <w:t>ο</w:t>
      </w:r>
      <w:r w:rsidRPr="002B23BC">
        <w:rPr>
          <w:rFonts w:eastAsia="Times New Roman" w:cstheme="minorHAnsi"/>
          <w:color w:val="2E3233"/>
          <w:sz w:val="24"/>
          <w:szCs w:val="24"/>
          <w:lang w:eastAsia="el-GR"/>
        </w:rPr>
        <w:t xml:space="preserve"> αιώνα μ.Χ. και προσφέρουν σημαντικές πληροφορίες για την οργάνωση της Θεσσαλονίκης κατά τους ρωμαϊκούς, αλλά και τους ελληνιστικούς χρόνους μέχρι την ίδρυση της πόλης, το 315/316 π.Χ. από τον Κάσσανδρο. Το τελευταίο είναι ιδιαίτερα σημαντικό, καθώς τεκμαίρει την θέση και την έκταση της Θεσσαλονίκης, όταν ιδρύθηκε η πόλη.</w:t>
      </w:r>
    </w:p>
    <w:p w14:paraId="074249BA" w14:textId="77777777" w:rsidR="002B23BC" w:rsidRPr="002B23BC" w:rsidRDefault="002B23BC" w:rsidP="002B23BC">
      <w:pPr>
        <w:spacing w:after="0" w:line="240" w:lineRule="auto"/>
        <w:jc w:val="both"/>
        <w:textAlignment w:val="top"/>
        <w:rPr>
          <w:rFonts w:eastAsia="Times New Roman" w:cstheme="minorHAnsi"/>
          <w:color w:val="2E3233"/>
          <w:sz w:val="24"/>
          <w:szCs w:val="24"/>
          <w:lang w:eastAsia="el-GR"/>
        </w:rPr>
      </w:pPr>
    </w:p>
    <w:p w14:paraId="1513217D" w14:textId="77777777" w:rsidR="002B23BC" w:rsidRPr="002B23BC" w:rsidRDefault="002B23BC" w:rsidP="002B23BC">
      <w:pPr>
        <w:spacing w:after="0" w:line="240" w:lineRule="auto"/>
        <w:jc w:val="both"/>
        <w:textAlignment w:val="top"/>
        <w:rPr>
          <w:rFonts w:eastAsia="Times New Roman" w:cstheme="minorHAnsi"/>
          <w:color w:val="2E3233"/>
          <w:sz w:val="24"/>
          <w:szCs w:val="24"/>
          <w:lang w:eastAsia="el-GR"/>
        </w:rPr>
      </w:pPr>
      <w:r w:rsidRPr="002B23BC">
        <w:rPr>
          <w:rFonts w:eastAsia="Times New Roman" w:cstheme="minorHAnsi"/>
          <w:color w:val="2E3233"/>
          <w:sz w:val="24"/>
          <w:szCs w:val="24"/>
          <w:lang w:eastAsia="el-GR"/>
        </w:rPr>
        <w:t>Τα νεοαποκαλυφθέντα οικοδομικά κατάλοιπα αφορούν σε αποσπασματικά σωζόμενα δίκτυα υποδομών και καταστρώματα του προγενέστερου οδικού άξονα (</w:t>
      </w:r>
      <w:r w:rsidRPr="002B23BC">
        <w:rPr>
          <w:rFonts w:eastAsia="Times New Roman" w:cstheme="minorHAnsi"/>
          <w:color w:val="2E3233"/>
          <w:sz w:val="24"/>
          <w:szCs w:val="24"/>
          <w:lang w:val="en-US" w:eastAsia="el-GR"/>
        </w:rPr>
        <w:t>decumanus</w:t>
      </w:r>
      <w:r w:rsidRPr="002B23BC">
        <w:rPr>
          <w:rFonts w:eastAsia="Times New Roman" w:cstheme="minorHAnsi"/>
          <w:color w:val="2E3233"/>
          <w:sz w:val="24"/>
          <w:szCs w:val="24"/>
          <w:lang w:eastAsia="el-GR"/>
        </w:rPr>
        <w:t>) και του κάθετου (</w:t>
      </w:r>
      <w:r w:rsidRPr="002B23BC">
        <w:rPr>
          <w:rFonts w:eastAsia="Times New Roman" w:cstheme="minorHAnsi"/>
          <w:color w:val="2E3233"/>
          <w:sz w:val="24"/>
          <w:szCs w:val="24"/>
          <w:lang w:val="en-US" w:eastAsia="el-GR"/>
        </w:rPr>
        <w:t>cardo</w:t>
      </w:r>
      <w:r w:rsidRPr="002B23BC">
        <w:rPr>
          <w:rFonts w:eastAsia="Times New Roman" w:cstheme="minorHAnsi"/>
          <w:color w:val="2E3233"/>
          <w:sz w:val="24"/>
          <w:szCs w:val="24"/>
          <w:lang w:eastAsia="el-GR"/>
        </w:rPr>
        <w:t>) στο ύψος της σημερινής οδού Βενιζέλου. Λουτρικό συγκρότημα, με ψηφιδωτό δάπεδο που εμφανίζει παράσταση ανδρικής μορφής και φέρει την επιγραφή «ΩΡΟΦΟΡΟ</w:t>
      </w:r>
      <w:r w:rsidRPr="002B23BC">
        <w:rPr>
          <w:rFonts w:eastAsia="Times New Roman" w:cstheme="minorHAnsi"/>
          <w:color w:val="2E3233"/>
          <w:sz w:val="24"/>
          <w:szCs w:val="24"/>
          <w:lang w:val="en-US" w:eastAsia="el-GR"/>
        </w:rPr>
        <w:t>C</w:t>
      </w:r>
      <w:r w:rsidRPr="002B23BC">
        <w:rPr>
          <w:rFonts w:eastAsia="Times New Roman" w:cstheme="minorHAnsi"/>
          <w:color w:val="2E3233"/>
          <w:sz w:val="24"/>
          <w:szCs w:val="24"/>
          <w:lang w:eastAsia="el-GR"/>
        </w:rPr>
        <w:t>» χρονολογείται στο 2</w:t>
      </w:r>
      <w:r w:rsidRPr="002B23BC">
        <w:rPr>
          <w:rFonts w:eastAsia="Times New Roman" w:cstheme="minorHAnsi"/>
          <w:color w:val="2E3233"/>
          <w:sz w:val="24"/>
          <w:szCs w:val="24"/>
          <w:vertAlign w:val="superscript"/>
          <w:lang w:eastAsia="el-GR"/>
        </w:rPr>
        <w:t>ο</w:t>
      </w:r>
      <w:r w:rsidRPr="002B23BC">
        <w:rPr>
          <w:rFonts w:eastAsia="Times New Roman" w:cstheme="minorHAnsi"/>
          <w:color w:val="2E3233"/>
          <w:sz w:val="24"/>
          <w:szCs w:val="24"/>
          <w:lang w:eastAsia="el-GR"/>
        </w:rPr>
        <w:t xml:space="preserve"> - 3</w:t>
      </w:r>
      <w:r w:rsidRPr="002B23BC">
        <w:rPr>
          <w:rFonts w:eastAsia="Times New Roman" w:cstheme="minorHAnsi"/>
          <w:color w:val="2E3233"/>
          <w:sz w:val="24"/>
          <w:szCs w:val="24"/>
          <w:vertAlign w:val="superscript"/>
          <w:lang w:eastAsia="el-GR"/>
        </w:rPr>
        <w:t>ο</w:t>
      </w:r>
      <w:r w:rsidRPr="002B23BC">
        <w:rPr>
          <w:rFonts w:eastAsia="Times New Roman" w:cstheme="minorHAnsi"/>
          <w:color w:val="2E3233"/>
          <w:sz w:val="24"/>
          <w:szCs w:val="24"/>
          <w:lang w:eastAsia="el-GR"/>
        </w:rPr>
        <w:t xml:space="preserve"> αιώνα μ.Χ., ενώ χώροι δυτικότερα αυτού  που χρησιμοποιήθηκαν  από τον 1</w:t>
      </w:r>
      <w:r w:rsidRPr="002B23BC">
        <w:rPr>
          <w:rFonts w:eastAsia="Times New Roman" w:cstheme="minorHAnsi"/>
          <w:color w:val="2E3233"/>
          <w:sz w:val="24"/>
          <w:szCs w:val="24"/>
          <w:vertAlign w:val="superscript"/>
          <w:lang w:eastAsia="el-GR"/>
        </w:rPr>
        <w:t>ο</w:t>
      </w:r>
      <w:r w:rsidRPr="002B23BC">
        <w:rPr>
          <w:rFonts w:eastAsia="Times New Roman" w:cstheme="minorHAnsi"/>
          <w:color w:val="2E3233"/>
          <w:sz w:val="24"/>
          <w:szCs w:val="24"/>
          <w:lang w:eastAsia="el-GR"/>
        </w:rPr>
        <w:t xml:space="preserve"> αι. π.Χ. μέχρι  και τον 2</w:t>
      </w:r>
      <w:r w:rsidRPr="002B23BC">
        <w:rPr>
          <w:rFonts w:eastAsia="Times New Roman" w:cstheme="minorHAnsi"/>
          <w:color w:val="2E3233"/>
          <w:sz w:val="24"/>
          <w:szCs w:val="24"/>
          <w:vertAlign w:val="superscript"/>
          <w:lang w:eastAsia="el-GR"/>
        </w:rPr>
        <w:t>ο</w:t>
      </w:r>
      <w:r w:rsidRPr="002B23BC">
        <w:rPr>
          <w:rFonts w:eastAsia="Times New Roman" w:cstheme="minorHAnsi"/>
          <w:color w:val="2E3233"/>
          <w:sz w:val="24"/>
          <w:szCs w:val="24"/>
          <w:lang w:eastAsia="el-GR"/>
        </w:rPr>
        <w:t xml:space="preserve"> αι. μ.Χ., παραπέμπουν σε εργαστηριακή και εμπορική χρήση πριν από τη διαμόρφωση στοάς ρωμαϊκής οδού του 2</w:t>
      </w:r>
      <w:r w:rsidRPr="002B23BC">
        <w:rPr>
          <w:rFonts w:eastAsia="Times New Roman" w:cstheme="minorHAnsi"/>
          <w:color w:val="2E3233"/>
          <w:sz w:val="24"/>
          <w:szCs w:val="24"/>
          <w:vertAlign w:val="superscript"/>
          <w:lang w:eastAsia="el-GR"/>
        </w:rPr>
        <w:t>ου</w:t>
      </w:r>
      <w:r w:rsidRPr="002B23BC">
        <w:rPr>
          <w:rFonts w:eastAsia="Times New Roman" w:cstheme="minorHAnsi"/>
          <w:color w:val="2E3233"/>
          <w:sz w:val="24"/>
          <w:szCs w:val="24"/>
          <w:lang w:eastAsia="el-GR"/>
        </w:rPr>
        <w:t xml:space="preserve"> αι. μ.Χ. </w:t>
      </w:r>
    </w:p>
    <w:p w14:paraId="19F885BD" w14:textId="77777777" w:rsidR="002B23BC" w:rsidRPr="002B23BC" w:rsidRDefault="002B23BC" w:rsidP="002B23BC">
      <w:pPr>
        <w:spacing w:after="0" w:line="240" w:lineRule="auto"/>
        <w:jc w:val="both"/>
        <w:textAlignment w:val="top"/>
        <w:rPr>
          <w:rFonts w:eastAsia="Times New Roman" w:cstheme="minorHAnsi"/>
          <w:color w:val="2E3233"/>
          <w:sz w:val="24"/>
          <w:szCs w:val="24"/>
          <w:lang w:eastAsia="el-GR"/>
        </w:rPr>
      </w:pPr>
    </w:p>
    <w:p w14:paraId="6E2F6884" w14:textId="77777777" w:rsidR="002B23BC" w:rsidRPr="002B23BC" w:rsidRDefault="002B23BC" w:rsidP="002B23BC">
      <w:pPr>
        <w:spacing w:after="0" w:line="240" w:lineRule="auto"/>
        <w:jc w:val="both"/>
        <w:textAlignment w:val="top"/>
        <w:rPr>
          <w:rFonts w:eastAsia="Times New Roman" w:cstheme="minorHAnsi"/>
          <w:color w:val="2E3233"/>
          <w:sz w:val="24"/>
          <w:szCs w:val="24"/>
          <w:lang w:eastAsia="el-GR"/>
        </w:rPr>
      </w:pPr>
      <w:r w:rsidRPr="002B23BC">
        <w:rPr>
          <w:rFonts w:eastAsia="Times New Roman" w:cstheme="minorHAnsi"/>
          <w:color w:val="2E3233"/>
          <w:sz w:val="24"/>
          <w:szCs w:val="24"/>
          <w:lang w:eastAsia="el-GR"/>
        </w:rPr>
        <w:t xml:space="preserve">Η μέχρι τώρα ανασκαφή απέδωσε πλήθος ευρημάτων, μεταξύ των οποίων ξεχωρίζουν αντικείμενα που σχετίζονται με τη θρησκεία, όπως αναθηματικό ανάγλυφο με παράσταση της Θεάς Αθηνάς ή κορμός γυμνής παιδικής μορφής Έρωτα αλλά και τμήμα μαρμάρινου αγαλματιδίου γυμνής γυναικείας μορφής Αφροδίτης και παραπέμπουν σε χώρους δημόσιας χρήσης, αγοράς, αλλά και λατρείας. </w:t>
      </w:r>
    </w:p>
    <w:p w14:paraId="66971F02" w14:textId="3A3A61A8" w:rsidR="002C101E" w:rsidRPr="00442B64" w:rsidRDefault="002C101E" w:rsidP="00442B64">
      <w:pPr>
        <w:pStyle w:val="60"/>
        <w:spacing w:before="0" w:beforeAutospacing="0" w:after="200" w:afterAutospacing="0" w:line="260" w:lineRule="atLeast"/>
        <w:jc w:val="center"/>
        <w:rPr>
          <w:rFonts w:asciiTheme="minorHAnsi" w:hAnsiTheme="minorHAnsi" w:cstheme="minorHAnsi"/>
        </w:rPr>
      </w:pPr>
    </w:p>
    <w:sectPr w:rsidR="002C101E" w:rsidRPr="00442B64">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B33C5" w14:textId="77777777" w:rsidR="004869E3" w:rsidRDefault="004869E3" w:rsidP="008735D4">
      <w:pPr>
        <w:spacing w:after="0" w:line="240" w:lineRule="auto"/>
      </w:pPr>
      <w:r>
        <w:separator/>
      </w:r>
    </w:p>
  </w:endnote>
  <w:endnote w:type="continuationSeparator" w:id="0">
    <w:p w14:paraId="3A40982B" w14:textId="77777777" w:rsidR="004869E3" w:rsidRDefault="004869E3" w:rsidP="00873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Linotype">
    <w:altName w:val="Kozuka Mincho Pro B"/>
    <w:charset w:val="80"/>
    <w:family w:val="auto"/>
    <w:pitch w:val="default"/>
    <w:sig w:usb0="00000000" w:usb1="0000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A1"/>
    <w:family w:val="swiss"/>
    <w:pitch w:val="variable"/>
    <w:sig w:usb0="00000287" w:usb1="00000000" w:usb2="00000000" w:usb3="00000000" w:csb0="0000009F" w:csb1="00000000"/>
  </w:font>
  <w:font w:name="Andale Sans UI">
    <w:altName w:val="Microsoft YaHei"/>
    <w:charset w:val="A1"/>
    <w:family w:val="auto"/>
    <w:pitch w:val="default"/>
    <w:sig w:usb0="00000000" w:usb1="00000000" w:usb2="00000000"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92F5AA" w14:textId="77777777" w:rsidR="004869E3" w:rsidRDefault="004869E3" w:rsidP="008735D4">
      <w:pPr>
        <w:spacing w:after="0" w:line="240" w:lineRule="auto"/>
      </w:pPr>
      <w:r>
        <w:separator/>
      </w:r>
    </w:p>
  </w:footnote>
  <w:footnote w:type="continuationSeparator" w:id="0">
    <w:p w14:paraId="717E0A20" w14:textId="77777777" w:rsidR="004869E3" w:rsidRDefault="004869E3" w:rsidP="008735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B6320"/>
    <w:multiLevelType w:val="hybridMultilevel"/>
    <w:tmpl w:val="28E42A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5F6E0C"/>
    <w:multiLevelType w:val="multilevel"/>
    <w:tmpl w:val="125F6E0C"/>
    <w:lvl w:ilvl="0">
      <w:start w:val="1"/>
      <w:numFmt w:val="bullet"/>
      <w:lvlText w:val="-"/>
      <w:lvlJc w:val="left"/>
      <w:pPr>
        <w:tabs>
          <w:tab w:val="left" w:pos="720"/>
        </w:tabs>
        <w:ind w:left="720" w:hanging="360"/>
      </w:pPr>
      <w:rPr>
        <w:rFonts w:ascii="Times New Roman" w:eastAsia="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17A6791B"/>
    <w:multiLevelType w:val="multilevel"/>
    <w:tmpl w:val="17A6791B"/>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Times New Roman" w:eastAsia="PalatinoLinotype" w:hAnsi="Times New Roman"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BD94C1C"/>
    <w:multiLevelType w:val="hybridMultilevel"/>
    <w:tmpl w:val="4AF069F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3B8A4C3F"/>
    <w:multiLevelType w:val="hybridMultilevel"/>
    <w:tmpl w:val="BFFA7020"/>
    <w:lvl w:ilvl="0" w:tplc="04080001">
      <w:start w:val="1"/>
      <w:numFmt w:val="bullet"/>
      <w:lvlText w:val=""/>
      <w:lvlJc w:val="left"/>
      <w:pPr>
        <w:ind w:left="1079" w:hanging="360"/>
      </w:pPr>
      <w:rPr>
        <w:rFonts w:ascii="Symbol" w:hAnsi="Symbol" w:hint="default"/>
      </w:rPr>
    </w:lvl>
    <w:lvl w:ilvl="1" w:tplc="FFFFFFFF" w:tentative="1">
      <w:start w:val="1"/>
      <w:numFmt w:val="bullet"/>
      <w:lvlText w:val="o"/>
      <w:lvlJc w:val="left"/>
      <w:pPr>
        <w:ind w:left="1799" w:hanging="360"/>
      </w:pPr>
      <w:rPr>
        <w:rFonts w:ascii="Courier New" w:hAnsi="Courier New" w:cs="Courier New" w:hint="default"/>
      </w:rPr>
    </w:lvl>
    <w:lvl w:ilvl="2" w:tplc="FFFFFFFF" w:tentative="1">
      <w:start w:val="1"/>
      <w:numFmt w:val="bullet"/>
      <w:lvlText w:val=""/>
      <w:lvlJc w:val="left"/>
      <w:pPr>
        <w:ind w:left="2519" w:hanging="360"/>
      </w:pPr>
      <w:rPr>
        <w:rFonts w:ascii="Wingdings" w:hAnsi="Wingdings" w:hint="default"/>
      </w:rPr>
    </w:lvl>
    <w:lvl w:ilvl="3" w:tplc="FFFFFFFF" w:tentative="1">
      <w:start w:val="1"/>
      <w:numFmt w:val="bullet"/>
      <w:lvlText w:val=""/>
      <w:lvlJc w:val="left"/>
      <w:pPr>
        <w:ind w:left="3239" w:hanging="360"/>
      </w:pPr>
      <w:rPr>
        <w:rFonts w:ascii="Symbol" w:hAnsi="Symbol" w:hint="default"/>
      </w:rPr>
    </w:lvl>
    <w:lvl w:ilvl="4" w:tplc="FFFFFFFF" w:tentative="1">
      <w:start w:val="1"/>
      <w:numFmt w:val="bullet"/>
      <w:lvlText w:val="o"/>
      <w:lvlJc w:val="left"/>
      <w:pPr>
        <w:ind w:left="3959" w:hanging="360"/>
      </w:pPr>
      <w:rPr>
        <w:rFonts w:ascii="Courier New" w:hAnsi="Courier New" w:cs="Courier New" w:hint="default"/>
      </w:rPr>
    </w:lvl>
    <w:lvl w:ilvl="5" w:tplc="FFFFFFFF" w:tentative="1">
      <w:start w:val="1"/>
      <w:numFmt w:val="bullet"/>
      <w:lvlText w:val=""/>
      <w:lvlJc w:val="left"/>
      <w:pPr>
        <w:ind w:left="4679" w:hanging="360"/>
      </w:pPr>
      <w:rPr>
        <w:rFonts w:ascii="Wingdings" w:hAnsi="Wingdings" w:hint="default"/>
      </w:rPr>
    </w:lvl>
    <w:lvl w:ilvl="6" w:tplc="FFFFFFFF" w:tentative="1">
      <w:start w:val="1"/>
      <w:numFmt w:val="bullet"/>
      <w:lvlText w:val=""/>
      <w:lvlJc w:val="left"/>
      <w:pPr>
        <w:ind w:left="5399" w:hanging="360"/>
      </w:pPr>
      <w:rPr>
        <w:rFonts w:ascii="Symbol" w:hAnsi="Symbol" w:hint="default"/>
      </w:rPr>
    </w:lvl>
    <w:lvl w:ilvl="7" w:tplc="FFFFFFFF" w:tentative="1">
      <w:start w:val="1"/>
      <w:numFmt w:val="bullet"/>
      <w:lvlText w:val="o"/>
      <w:lvlJc w:val="left"/>
      <w:pPr>
        <w:ind w:left="6119" w:hanging="360"/>
      </w:pPr>
      <w:rPr>
        <w:rFonts w:ascii="Courier New" w:hAnsi="Courier New" w:cs="Courier New" w:hint="default"/>
      </w:rPr>
    </w:lvl>
    <w:lvl w:ilvl="8" w:tplc="FFFFFFFF" w:tentative="1">
      <w:start w:val="1"/>
      <w:numFmt w:val="bullet"/>
      <w:lvlText w:val=""/>
      <w:lvlJc w:val="left"/>
      <w:pPr>
        <w:ind w:left="6839" w:hanging="360"/>
      </w:pPr>
      <w:rPr>
        <w:rFonts w:ascii="Wingdings" w:hAnsi="Wingdings" w:hint="default"/>
      </w:rPr>
    </w:lvl>
  </w:abstractNum>
  <w:abstractNum w:abstractNumId="5" w15:restartNumberingAfterBreak="0">
    <w:nsid w:val="479601EE"/>
    <w:multiLevelType w:val="hybridMultilevel"/>
    <w:tmpl w:val="13061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BD05CF"/>
    <w:multiLevelType w:val="hybridMultilevel"/>
    <w:tmpl w:val="089CC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341483"/>
    <w:multiLevelType w:val="hybridMultilevel"/>
    <w:tmpl w:val="F7F410C2"/>
    <w:lvl w:ilvl="0" w:tplc="E40C63C6">
      <w:start w:val="6"/>
      <w:numFmt w:val="bullet"/>
      <w:lvlText w:val="-"/>
      <w:lvlJc w:val="left"/>
      <w:pPr>
        <w:ind w:left="720" w:hanging="360"/>
      </w:pPr>
      <w:rPr>
        <w:rFonts w:ascii="Times New Roman" w:eastAsia="SimSu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A1B6519"/>
    <w:multiLevelType w:val="multilevel"/>
    <w:tmpl w:val="6A1B6519"/>
    <w:lvl w:ilvl="0">
      <w:numFmt w:val="bullet"/>
      <w:lvlText w:val="-"/>
      <w:lvlJc w:val="left"/>
      <w:pPr>
        <w:ind w:left="780" w:hanging="360"/>
      </w:pPr>
      <w:rPr>
        <w:rFonts w:ascii="Palatino Linotype" w:eastAsia="Times New Roman" w:hAnsi="Palatino Linotype"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6E9226AC"/>
    <w:multiLevelType w:val="multilevel"/>
    <w:tmpl w:val="6E9226AC"/>
    <w:lvl w:ilvl="0">
      <w:start w:val="1"/>
      <w:numFmt w:val="bullet"/>
      <w:lvlText w:val="-"/>
      <w:lvlJc w:val="left"/>
      <w:pPr>
        <w:ind w:left="780" w:hanging="360"/>
      </w:pPr>
      <w:rPr>
        <w:rFonts w:ascii="Times New Roman" w:eastAsia="Times New Roman" w:hAnsi="Times New Roman"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10" w15:restartNumberingAfterBreak="0">
    <w:nsid w:val="6FF01B14"/>
    <w:multiLevelType w:val="hybridMultilevel"/>
    <w:tmpl w:val="1848082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1506C0D"/>
    <w:multiLevelType w:val="hybridMultilevel"/>
    <w:tmpl w:val="1F1A6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3"/>
  </w:num>
  <w:num w:numId="4">
    <w:abstractNumId w:val="10"/>
  </w:num>
  <w:num w:numId="5">
    <w:abstractNumId w:val="4"/>
  </w:num>
  <w:num w:numId="6">
    <w:abstractNumId w:val="1"/>
  </w:num>
  <w:num w:numId="7">
    <w:abstractNumId w:val="8"/>
  </w:num>
  <w:num w:numId="8">
    <w:abstractNumId w:val="2"/>
  </w:num>
  <w:num w:numId="9">
    <w:abstractNumId w:val="9"/>
  </w:num>
  <w:num w:numId="10">
    <w:abstractNumId w:val="6"/>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A25"/>
    <w:rsid w:val="00010A8C"/>
    <w:rsid w:val="000222DF"/>
    <w:rsid w:val="000359F1"/>
    <w:rsid w:val="00045186"/>
    <w:rsid w:val="000502A1"/>
    <w:rsid w:val="00062486"/>
    <w:rsid w:val="00074583"/>
    <w:rsid w:val="00084DD1"/>
    <w:rsid w:val="00094AC8"/>
    <w:rsid w:val="001345B6"/>
    <w:rsid w:val="00154A25"/>
    <w:rsid w:val="001608E3"/>
    <w:rsid w:val="001657F5"/>
    <w:rsid w:val="001813B4"/>
    <w:rsid w:val="00185295"/>
    <w:rsid w:val="00186D73"/>
    <w:rsid w:val="001F20D2"/>
    <w:rsid w:val="001F7FE2"/>
    <w:rsid w:val="00202ECF"/>
    <w:rsid w:val="0023431A"/>
    <w:rsid w:val="0025161D"/>
    <w:rsid w:val="002663E5"/>
    <w:rsid w:val="00275046"/>
    <w:rsid w:val="0028030D"/>
    <w:rsid w:val="00296F62"/>
    <w:rsid w:val="002A3DB2"/>
    <w:rsid w:val="002B23BC"/>
    <w:rsid w:val="002C101E"/>
    <w:rsid w:val="002C7C75"/>
    <w:rsid w:val="00335DE7"/>
    <w:rsid w:val="00344525"/>
    <w:rsid w:val="00354330"/>
    <w:rsid w:val="0035458B"/>
    <w:rsid w:val="00355AF6"/>
    <w:rsid w:val="00356D39"/>
    <w:rsid w:val="00366C3D"/>
    <w:rsid w:val="00385805"/>
    <w:rsid w:val="00392FAE"/>
    <w:rsid w:val="00395245"/>
    <w:rsid w:val="003B4A4E"/>
    <w:rsid w:val="003C7DC2"/>
    <w:rsid w:val="003D040F"/>
    <w:rsid w:val="003D7B5A"/>
    <w:rsid w:val="003E26D5"/>
    <w:rsid w:val="0040384C"/>
    <w:rsid w:val="00424C05"/>
    <w:rsid w:val="00434723"/>
    <w:rsid w:val="00442066"/>
    <w:rsid w:val="00442B64"/>
    <w:rsid w:val="00463275"/>
    <w:rsid w:val="004657F6"/>
    <w:rsid w:val="0047319E"/>
    <w:rsid w:val="004869E3"/>
    <w:rsid w:val="004A4BB1"/>
    <w:rsid w:val="004B6D2E"/>
    <w:rsid w:val="004C0A6E"/>
    <w:rsid w:val="004C1A9D"/>
    <w:rsid w:val="004D3489"/>
    <w:rsid w:val="004E04C8"/>
    <w:rsid w:val="004F08F5"/>
    <w:rsid w:val="00524860"/>
    <w:rsid w:val="0053580D"/>
    <w:rsid w:val="00543A69"/>
    <w:rsid w:val="00555E70"/>
    <w:rsid w:val="00573879"/>
    <w:rsid w:val="005819F6"/>
    <w:rsid w:val="005B0D42"/>
    <w:rsid w:val="005B21C6"/>
    <w:rsid w:val="005C31E9"/>
    <w:rsid w:val="005D7D13"/>
    <w:rsid w:val="005E1639"/>
    <w:rsid w:val="005F26A5"/>
    <w:rsid w:val="005F627C"/>
    <w:rsid w:val="00605B5E"/>
    <w:rsid w:val="0062586C"/>
    <w:rsid w:val="00652B77"/>
    <w:rsid w:val="00661885"/>
    <w:rsid w:val="00667E35"/>
    <w:rsid w:val="00673671"/>
    <w:rsid w:val="006829E5"/>
    <w:rsid w:val="006956DE"/>
    <w:rsid w:val="006B0D15"/>
    <w:rsid w:val="006C6484"/>
    <w:rsid w:val="006D3337"/>
    <w:rsid w:val="006D5DFC"/>
    <w:rsid w:val="006D755D"/>
    <w:rsid w:val="006F29D0"/>
    <w:rsid w:val="006F5F30"/>
    <w:rsid w:val="00701581"/>
    <w:rsid w:val="0070476F"/>
    <w:rsid w:val="00723C86"/>
    <w:rsid w:val="0073374C"/>
    <w:rsid w:val="00734502"/>
    <w:rsid w:val="007817E9"/>
    <w:rsid w:val="007D1C7A"/>
    <w:rsid w:val="007D2093"/>
    <w:rsid w:val="00815698"/>
    <w:rsid w:val="008420C9"/>
    <w:rsid w:val="0085457B"/>
    <w:rsid w:val="0086610F"/>
    <w:rsid w:val="008672D0"/>
    <w:rsid w:val="00872DF1"/>
    <w:rsid w:val="008735D4"/>
    <w:rsid w:val="0087643C"/>
    <w:rsid w:val="00886F42"/>
    <w:rsid w:val="008B05E7"/>
    <w:rsid w:val="008B5B71"/>
    <w:rsid w:val="008B6530"/>
    <w:rsid w:val="008C30D9"/>
    <w:rsid w:val="008D15D9"/>
    <w:rsid w:val="00904667"/>
    <w:rsid w:val="00906640"/>
    <w:rsid w:val="009110DC"/>
    <w:rsid w:val="009125A7"/>
    <w:rsid w:val="009208C0"/>
    <w:rsid w:val="00921F69"/>
    <w:rsid w:val="009A6637"/>
    <w:rsid w:val="009F28AD"/>
    <w:rsid w:val="00A06F88"/>
    <w:rsid w:val="00A0734F"/>
    <w:rsid w:val="00A459D8"/>
    <w:rsid w:val="00A60BF4"/>
    <w:rsid w:val="00A614CA"/>
    <w:rsid w:val="00A61925"/>
    <w:rsid w:val="00AB3CE1"/>
    <w:rsid w:val="00AD0937"/>
    <w:rsid w:val="00AE1B8B"/>
    <w:rsid w:val="00B05930"/>
    <w:rsid w:val="00B24205"/>
    <w:rsid w:val="00B73D56"/>
    <w:rsid w:val="00B8740F"/>
    <w:rsid w:val="00B9347F"/>
    <w:rsid w:val="00B94799"/>
    <w:rsid w:val="00BA714F"/>
    <w:rsid w:val="00BF25D7"/>
    <w:rsid w:val="00C308E0"/>
    <w:rsid w:val="00C345F5"/>
    <w:rsid w:val="00C64EB8"/>
    <w:rsid w:val="00C73822"/>
    <w:rsid w:val="00CA54E2"/>
    <w:rsid w:val="00CB09EA"/>
    <w:rsid w:val="00CC0FAF"/>
    <w:rsid w:val="00CC740E"/>
    <w:rsid w:val="00CE4FA5"/>
    <w:rsid w:val="00CF4AB0"/>
    <w:rsid w:val="00D033FF"/>
    <w:rsid w:val="00D40B00"/>
    <w:rsid w:val="00D56F67"/>
    <w:rsid w:val="00D61E1D"/>
    <w:rsid w:val="00D702AD"/>
    <w:rsid w:val="00D80CA0"/>
    <w:rsid w:val="00D9508F"/>
    <w:rsid w:val="00DA085E"/>
    <w:rsid w:val="00DA1329"/>
    <w:rsid w:val="00DB2F5A"/>
    <w:rsid w:val="00DC0D2D"/>
    <w:rsid w:val="00DC23EF"/>
    <w:rsid w:val="00E0477E"/>
    <w:rsid w:val="00E23EDD"/>
    <w:rsid w:val="00E303F9"/>
    <w:rsid w:val="00E40498"/>
    <w:rsid w:val="00E4533B"/>
    <w:rsid w:val="00E504EC"/>
    <w:rsid w:val="00E54C01"/>
    <w:rsid w:val="00E65A28"/>
    <w:rsid w:val="00E67B12"/>
    <w:rsid w:val="00E929A3"/>
    <w:rsid w:val="00EB2442"/>
    <w:rsid w:val="00EC0D0B"/>
    <w:rsid w:val="00EC7D4D"/>
    <w:rsid w:val="00EF071A"/>
    <w:rsid w:val="00F17184"/>
    <w:rsid w:val="00F2551E"/>
    <w:rsid w:val="00F63890"/>
    <w:rsid w:val="00F65490"/>
    <w:rsid w:val="00F81CD0"/>
    <w:rsid w:val="00F91DEA"/>
    <w:rsid w:val="00FC6173"/>
    <w:rsid w:val="00FD083A"/>
    <w:rsid w:val="00FD4A04"/>
    <w:rsid w:val="00FE2556"/>
    <w:rsid w:val="00FE431D"/>
    <w:rsid w:val="00FE783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65444"/>
  <w15:chartTrackingRefBased/>
  <w15:docId w15:val="{B1FB520A-B837-4ED4-A4E9-81AEFAB27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4205"/>
  </w:style>
  <w:style w:type="paragraph" w:styleId="4">
    <w:name w:val="heading 4"/>
    <w:basedOn w:val="a"/>
    <w:next w:val="a"/>
    <w:link w:val="4Char"/>
    <w:uiPriority w:val="9"/>
    <w:semiHidden/>
    <w:unhideWhenUsed/>
    <w:qFormat/>
    <w:rsid w:val="002C101E"/>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6">
    <w:name w:val="heading 6"/>
    <w:basedOn w:val="a"/>
    <w:link w:val="6Char"/>
    <w:uiPriority w:val="9"/>
    <w:qFormat/>
    <w:rsid w:val="00AB3CE1"/>
    <w:pPr>
      <w:spacing w:before="100" w:beforeAutospacing="1" w:after="100" w:afterAutospacing="1" w:line="240" w:lineRule="auto"/>
      <w:outlineLvl w:val="5"/>
    </w:pPr>
    <w:rPr>
      <w:rFonts w:ascii="Times New Roman" w:eastAsia="Times New Roman" w:hAnsi="Times New Roman" w:cs="Times New Roman"/>
      <w:b/>
      <w:bCs/>
      <w:sz w:val="15"/>
      <w:szCs w:val="15"/>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rsid w:val="00B24205"/>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872DF1"/>
    <w:pPr>
      <w:spacing w:after="200" w:line="276" w:lineRule="auto"/>
      <w:ind w:left="720"/>
      <w:contextualSpacing/>
      <w:jc w:val="both"/>
    </w:pPr>
    <w:rPr>
      <w:rFonts w:ascii="Arial Narrow" w:eastAsia="SimSun" w:hAnsi="Arial Narrow" w:cs="Times New Roman"/>
      <w:sz w:val="20"/>
      <w:szCs w:val="20"/>
      <w:lang w:eastAsia="el-GR"/>
    </w:rPr>
  </w:style>
  <w:style w:type="paragraph" w:customStyle="1" w:styleId="1">
    <w:name w:val="Παράγραφος λίστας1"/>
    <w:basedOn w:val="a"/>
    <w:uiPriority w:val="99"/>
    <w:qFormat/>
    <w:rsid w:val="009208C0"/>
    <w:pPr>
      <w:spacing w:after="200" w:line="276" w:lineRule="auto"/>
      <w:ind w:left="720"/>
    </w:pPr>
    <w:rPr>
      <w:rFonts w:ascii="Calibri" w:eastAsia="Times New Roman" w:hAnsi="Calibri" w:cs="Calibri"/>
      <w:lang w:eastAsia="el-GR"/>
    </w:rPr>
  </w:style>
  <w:style w:type="character" w:styleId="a4">
    <w:name w:val="Strong"/>
    <w:basedOn w:val="a0"/>
    <w:uiPriority w:val="22"/>
    <w:qFormat/>
    <w:rsid w:val="00AB3CE1"/>
    <w:rPr>
      <w:b/>
      <w:bCs/>
    </w:rPr>
  </w:style>
  <w:style w:type="character" w:customStyle="1" w:styleId="6Char">
    <w:name w:val="Επικεφαλίδα 6 Char"/>
    <w:basedOn w:val="a0"/>
    <w:link w:val="6"/>
    <w:uiPriority w:val="9"/>
    <w:rsid w:val="00AB3CE1"/>
    <w:rPr>
      <w:rFonts w:ascii="Times New Roman" w:eastAsia="Times New Roman" w:hAnsi="Times New Roman" w:cs="Times New Roman"/>
      <w:b/>
      <w:bCs/>
      <w:sz w:val="15"/>
      <w:szCs w:val="15"/>
      <w:lang w:eastAsia="el-GR"/>
    </w:rPr>
  </w:style>
  <w:style w:type="character" w:styleId="a5">
    <w:name w:val="Emphasis"/>
    <w:basedOn w:val="a0"/>
    <w:uiPriority w:val="20"/>
    <w:qFormat/>
    <w:rsid w:val="006D755D"/>
    <w:rPr>
      <w:i/>
      <w:iCs/>
    </w:rPr>
  </w:style>
  <w:style w:type="paragraph" w:customStyle="1" w:styleId="Default">
    <w:name w:val="Default"/>
    <w:rsid w:val="00A614CA"/>
    <w:pPr>
      <w:autoSpaceDE w:val="0"/>
      <w:autoSpaceDN w:val="0"/>
      <w:adjustRightInd w:val="0"/>
      <w:spacing w:after="0" w:line="240" w:lineRule="auto"/>
    </w:pPr>
    <w:rPr>
      <w:rFonts w:ascii="Arial" w:hAnsi="Arial" w:cs="Arial"/>
      <w:color w:val="000000"/>
      <w:sz w:val="24"/>
      <w:szCs w:val="24"/>
    </w:rPr>
  </w:style>
  <w:style w:type="paragraph" w:styleId="a6">
    <w:name w:val="footnote text"/>
    <w:basedOn w:val="a"/>
    <w:link w:val="Char"/>
    <w:uiPriority w:val="99"/>
    <w:semiHidden/>
    <w:unhideWhenUsed/>
    <w:rsid w:val="008735D4"/>
    <w:pPr>
      <w:spacing w:after="0" w:line="240" w:lineRule="auto"/>
    </w:pPr>
    <w:rPr>
      <w:rFonts w:ascii="Calibri" w:eastAsia="Calibri" w:hAnsi="Calibri" w:cs="Times New Roman"/>
      <w:sz w:val="20"/>
      <w:szCs w:val="20"/>
      <w:lang w:val="x-none"/>
    </w:rPr>
  </w:style>
  <w:style w:type="character" w:customStyle="1" w:styleId="Char">
    <w:name w:val="Κείμενο υποσημείωσης Char"/>
    <w:basedOn w:val="a0"/>
    <w:link w:val="a6"/>
    <w:uiPriority w:val="99"/>
    <w:semiHidden/>
    <w:rsid w:val="008735D4"/>
    <w:rPr>
      <w:rFonts w:ascii="Calibri" w:eastAsia="Calibri" w:hAnsi="Calibri" w:cs="Times New Roman"/>
      <w:sz w:val="20"/>
      <w:szCs w:val="20"/>
      <w:lang w:val="x-none"/>
    </w:rPr>
  </w:style>
  <w:style w:type="character" w:styleId="a7">
    <w:name w:val="footnote reference"/>
    <w:uiPriority w:val="99"/>
    <w:semiHidden/>
    <w:unhideWhenUsed/>
    <w:rsid w:val="008735D4"/>
    <w:rPr>
      <w:vertAlign w:val="superscript"/>
    </w:rPr>
  </w:style>
  <w:style w:type="character" w:customStyle="1" w:styleId="Bodytext2Bold">
    <w:name w:val="Body text (2) + Bold"/>
    <w:aliases w:val="Italic"/>
    <w:rsid w:val="003E26D5"/>
    <w:rPr>
      <w:rFonts w:ascii="Times New Roman" w:eastAsia="Times New Roman" w:hAnsi="Times New Roman" w:cs="Times New Roman"/>
      <w:b/>
      <w:bCs/>
      <w:i w:val="0"/>
      <w:iCs w:val="0"/>
      <w:smallCaps w:val="0"/>
      <w:strike w:val="0"/>
      <w:color w:val="000000"/>
      <w:spacing w:val="0"/>
      <w:w w:val="100"/>
      <w:position w:val="0"/>
      <w:sz w:val="24"/>
      <w:szCs w:val="24"/>
      <w:u w:val="none"/>
      <w:lang w:val="el-GR" w:eastAsia="el-GR" w:bidi="el-GR"/>
    </w:rPr>
  </w:style>
  <w:style w:type="character" w:customStyle="1" w:styleId="Char0">
    <w:name w:val="Υποσέλιδο Char"/>
    <w:basedOn w:val="a0"/>
    <w:rsid w:val="003E26D5"/>
  </w:style>
  <w:style w:type="paragraph" w:styleId="a8">
    <w:name w:val="header"/>
    <w:basedOn w:val="a"/>
    <w:link w:val="Char1"/>
    <w:uiPriority w:val="99"/>
    <w:unhideWhenUsed/>
    <w:rsid w:val="00E504EC"/>
    <w:pPr>
      <w:tabs>
        <w:tab w:val="center" w:pos="4153"/>
        <w:tab w:val="right" w:pos="8306"/>
      </w:tabs>
      <w:spacing w:after="0" w:line="240" w:lineRule="auto"/>
    </w:pPr>
  </w:style>
  <w:style w:type="character" w:customStyle="1" w:styleId="Char1">
    <w:name w:val="Κεφαλίδα Char"/>
    <w:basedOn w:val="a0"/>
    <w:link w:val="a8"/>
    <w:uiPriority w:val="99"/>
    <w:rsid w:val="00E504EC"/>
  </w:style>
  <w:style w:type="paragraph" w:styleId="a9">
    <w:name w:val="footer"/>
    <w:basedOn w:val="a"/>
    <w:link w:val="Char10"/>
    <w:uiPriority w:val="99"/>
    <w:unhideWhenUsed/>
    <w:rsid w:val="00E504EC"/>
    <w:pPr>
      <w:tabs>
        <w:tab w:val="center" w:pos="4153"/>
        <w:tab w:val="right" w:pos="8306"/>
      </w:tabs>
      <w:spacing w:after="0" w:line="240" w:lineRule="auto"/>
    </w:pPr>
  </w:style>
  <w:style w:type="character" w:customStyle="1" w:styleId="Char10">
    <w:name w:val="Υποσέλιδο Char1"/>
    <w:basedOn w:val="a0"/>
    <w:link w:val="a9"/>
    <w:uiPriority w:val="99"/>
    <w:rsid w:val="00E504EC"/>
  </w:style>
  <w:style w:type="character" w:customStyle="1" w:styleId="4Char">
    <w:name w:val="Επικεφαλίδα 4 Char"/>
    <w:basedOn w:val="a0"/>
    <w:link w:val="4"/>
    <w:uiPriority w:val="9"/>
    <w:semiHidden/>
    <w:rsid w:val="002C101E"/>
    <w:rPr>
      <w:rFonts w:asciiTheme="majorHAnsi" w:eastAsiaTheme="majorEastAsia" w:hAnsiTheme="majorHAnsi" w:cstheme="majorBidi"/>
      <w:i/>
      <w:iCs/>
      <w:color w:val="2F5496" w:themeColor="accent1" w:themeShade="BF"/>
    </w:rPr>
  </w:style>
  <w:style w:type="paragraph" w:styleId="aa">
    <w:name w:val="Body Text"/>
    <w:basedOn w:val="a"/>
    <w:link w:val="Char2"/>
    <w:rsid w:val="002C101E"/>
    <w:pPr>
      <w:spacing w:after="0" w:line="240" w:lineRule="auto"/>
      <w:jc w:val="both"/>
    </w:pPr>
    <w:rPr>
      <w:rFonts w:ascii="Times New Roman" w:eastAsia="Times New Roman" w:hAnsi="Times New Roman" w:cs="Times New Roman"/>
      <w:szCs w:val="24"/>
      <w:lang w:eastAsia="el-GR"/>
    </w:rPr>
  </w:style>
  <w:style w:type="character" w:customStyle="1" w:styleId="Char2">
    <w:name w:val="Σώμα κειμένου Char"/>
    <w:basedOn w:val="a0"/>
    <w:link w:val="aa"/>
    <w:rsid w:val="002C101E"/>
    <w:rPr>
      <w:rFonts w:ascii="Times New Roman" w:eastAsia="Times New Roman" w:hAnsi="Times New Roman" w:cs="Times New Roman"/>
      <w:szCs w:val="24"/>
      <w:lang w:eastAsia="el-GR"/>
    </w:rPr>
  </w:style>
  <w:style w:type="paragraph" w:customStyle="1" w:styleId="10">
    <w:name w:val="Βασικό1"/>
    <w:basedOn w:val="a"/>
    <w:rsid w:val="00CB09EA"/>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char">
    <w:name w:val="normal__char"/>
    <w:basedOn w:val="a0"/>
    <w:rsid w:val="00CB09EA"/>
  </w:style>
  <w:style w:type="paragraph" w:customStyle="1" w:styleId="2">
    <w:name w:val="Βασικό2"/>
    <w:basedOn w:val="a"/>
    <w:rsid w:val="0028030D"/>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3">
    <w:name w:val="Βασικό3"/>
    <w:basedOn w:val="a"/>
    <w:rsid w:val="006829E5"/>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hyperlinkchar">
    <w:name w:val="hyperlink__char"/>
    <w:basedOn w:val="a0"/>
    <w:rsid w:val="006829E5"/>
  </w:style>
  <w:style w:type="paragraph" w:customStyle="1" w:styleId="40">
    <w:name w:val="Βασικό4"/>
    <w:basedOn w:val="a"/>
    <w:rsid w:val="005819F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5">
    <w:name w:val="Βασικό5"/>
    <w:basedOn w:val="a"/>
    <w:rsid w:val="00BF25D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60">
    <w:name w:val="Βασικό6"/>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customStyle="1" w:styleId="normal00200028web0029">
    <w:name w:val="normal_0020_0028web_0029"/>
    <w:basedOn w:val="a"/>
    <w:rsid w:val="00904667"/>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normal00200028web0029char">
    <w:name w:val="normal_0020_0028web_0029__char"/>
    <w:basedOn w:val="a0"/>
    <w:rsid w:val="00904667"/>
  </w:style>
  <w:style w:type="paragraph" w:customStyle="1" w:styleId="7">
    <w:name w:val="Βασικό7"/>
    <w:basedOn w:val="a"/>
    <w:rsid w:val="00442B64"/>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table of figures"/>
    <w:basedOn w:val="a"/>
    <w:next w:val="a"/>
    <w:uiPriority w:val="99"/>
    <w:semiHidden/>
    <w:unhideWhenUsed/>
    <w:qFormat/>
    <w:rsid w:val="002B23BC"/>
    <w:pPr>
      <w:spacing w:after="0"/>
    </w:pPr>
    <w:rPr>
      <w:rFonts w:ascii="Cambria" w:eastAsia="Cambria" w:hAnsi="Cambria" w:cs="Times New Roman"/>
    </w:rPr>
  </w:style>
  <w:style w:type="paragraph" w:customStyle="1" w:styleId="TinasStyle">
    <w:name w:val="Tina's Style"/>
    <w:basedOn w:val="a"/>
    <w:next w:val="ab"/>
    <w:uiPriority w:val="6"/>
    <w:qFormat/>
    <w:rsid w:val="002B23BC"/>
    <w:pPr>
      <w:widowControl w:val="0"/>
      <w:suppressAutoHyphens/>
      <w:spacing w:after="200" w:line="276" w:lineRule="auto"/>
    </w:pPr>
    <w:rPr>
      <w:rFonts w:ascii="Franklin Gothic Book" w:eastAsia="SimSun" w:hAnsi="Franklin Gothic Book" w:cs="Franklin Gothic Book"/>
      <w:color w:val="00000A"/>
      <w:kern w:val="2"/>
      <w:sz w:val="24"/>
      <w:szCs w:val="24"/>
      <w:lang w:eastAsia="zh-CN" w:bidi="hi-IN"/>
    </w:rPr>
  </w:style>
  <w:style w:type="character" w:customStyle="1" w:styleId="Strong1">
    <w:name w:val="Strong1"/>
    <w:uiPriority w:val="7"/>
    <w:qFormat/>
    <w:rsid w:val="002B23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88452">
      <w:bodyDiv w:val="1"/>
      <w:marLeft w:val="0"/>
      <w:marRight w:val="0"/>
      <w:marTop w:val="0"/>
      <w:marBottom w:val="0"/>
      <w:divBdr>
        <w:top w:val="none" w:sz="0" w:space="0" w:color="auto"/>
        <w:left w:val="none" w:sz="0" w:space="0" w:color="auto"/>
        <w:bottom w:val="none" w:sz="0" w:space="0" w:color="auto"/>
        <w:right w:val="none" w:sz="0" w:space="0" w:color="auto"/>
      </w:divBdr>
    </w:div>
    <w:div w:id="461003920">
      <w:bodyDiv w:val="1"/>
      <w:marLeft w:val="0"/>
      <w:marRight w:val="0"/>
      <w:marTop w:val="0"/>
      <w:marBottom w:val="0"/>
      <w:divBdr>
        <w:top w:val="none" w:sz="0" w:space="0" w:color="auto"/>
        <w:left w:val="none" w:sz="0" w:space="0" w:color="auto"/>
        <w:bottom w:val="none" w:sz="0" w:space="0" w:color="auto"/>
        <w:right w:val="none" w:sz="0" w:space="0" w:color="auto"/>
      </w:divBdr>
    </w:div>
    <w:div w:id="501549040">
      <w:bodyDiv w:val="1"/>
      <w:marLeft w:val="0"/>
      <w:marRight w:val="0"/>
      <w:marTop w:val="0"/>
      <w:marBottom w:val="0"/>
      <w:divBdr>
        <w:top w:val="none" w:sz="0" w:space="0" w:color="auto"/>
        <w:left w:val="none" w:sz="0" w:space="0" w:color="auto"/>
        <w:bottom w:val="none" w:sz="0" w:space="0" w:color="auto"/>
        <w:right w:val="none" w:sz="0" w:space="0" w:color="auto"/>
      </w:divBdr>
    </w:div>
    <w:div w:id="613054438">
      <w:bodyDiv w:val="1"/>
      <w:marLeft w:val="0"/>
      <w:marRight w:val="0"/>
      <w:marTop w:val="0"/>
      <w:marBottom w:val="0"/>
      <w:divBdr>
        <w:top w:val="none" w:sz="0" w:space="0" w:color="auto"/>
        <w:left w:val="none" w:sz="0" w:space="0" w:color="auto"/>
        <w:bottom w:val="none" w:sz="0" w:space="0" w:color="auto"/>
        <w:right w:val="none" w:sz="0" w:space="0" w:color="auto"/>
      </w:divBdr>
    </w:div>
    <w:div w:id="706218993">
      <w:bodyDiv w:val="1"/>
      <w:marLeft w:val="0"/>
      <w:marRight w:val="0"/>
      <w:marTop w:val="0"/>
      <w:marBottom w:val="0"/>
      <w:divBdr>
        <w:top w:val="none" w:sz="0" w:space="0" w:color="auto"/>
        <w:left w:val="none" w:sz="0" w:space="0" w:color="auto"/>
        <w:bottom w:val="none" w:sz="0" w:space="0" w:color="auto"/>
        <w:right w:val="none" w:sz="0" w:space="0" w:color="auto"/>
      </w:divBdr>
    </w:div>
    <w:div w:id="1686517378">
      <w:bodyDiv w:val="1"/>
      <w:marLeft w:val="0"/>
      <w:marRight w:val="0"/>
      <w:marTop w:val="0"/>
      <w:marBottom w:val="0"/>
      <w:divBdr>
        <w:top w:val="none" w:sz="0" w:space="0" w:color="auto"/>
        <w:left w:val="none" w:sz="0" w:space="0" w:color="auto"/>
        <w:bottom w:val="none" w:sz="0" w:space="0" w:color="auto"/>
        <w:right w:val="none" w:sz="0" w:space="0" w:color="auto"/>
      </w:divBdr>
    </w:div>
    <w:div w:id="1728841819">
      <w:bodyDiv w:val="1"/>
      <w:marLeft w:val="0"/>
      <w:marRight w:val="0"/>
      <w:marTop w:val="0"/>
      <w:marBottom w:val="0"/>
      <w:divBdr>
        <w:top w:val="none" w:sz="0" w:space="0" w:color="auto"/>
        <w:left w:val="none" w:sz="0" w:space="0" w:color="auto"/>
        <w:bottom w:val="none" w:sz="0" w:space="0" w:color="auto"/>
        <w:right w:val="none" w:sz="0" w:space="0" w:color="auto"/>
      </w:divBdr>
    </w:div>
    <w:div w:id="1744176059">
      <w:bodyDiv w:val="1"/>
      <w:marLeft w:val="0"/>
      <w:marRight w:val="0"/>
      <w:marTop w:val="0"/>
      <w:marBottom w:val="0"/>
      <w:divBdr>
        <w:top w:val="none" w:sz="0" w:space="0" w:color="auto"/>
        <w:left w:val="none" w:sz="0" w:space="0" w:color="auto"/>
        <w:bottom w:val="none" w:sz="0" w:space="0" w:color="auto"/>
        <w:right w:val="none" w:sz="0" w:space="0" w:color="auto"/>
      </w:divBdr>
    </w:div>
    <w:div w:id="1897352766">
      <w:bodyDiv w:val="1"/>
      <w:marLeft w:val="0"/>
      <w:marRight w:val="0"/>
      <w:marTop w:val="0"/>
      <w:marBottom w:val="0"/>
      <w:divBdr>
        <w:top w:val="none" w:sz="0" w:space="0" w:color="auto"/>
        <w:left w:val="none" w:sz="0" w:space="0" w:color="auto"/>
        <w:bottom w:val="none" w:sz="0" w:space="0" w:color="auto"/>
        <w:right w:val="none" w:sz="0" w:space="0" w:color="auto"/>
      </w:divBdr>
    </w:div>
    <w:div w:id="1933466245">
      <w:bodyDiv w:val="1"/>
      <w:marLeft w:val="0"/>
      <w:marRight w:val="0"/>
      <w:marTop w:val="0"/>
      <w:marBottom w:val="0"/>
      <w:divBdr>
        <w:top w:val="none" w:sz="0" w:space="0" w:color="auto"/>
        <w:left w:val="none" w:sz="0" w:space="0" w:color="auto"/>
        <w:bottom w:val="none" w:sz="0" w:space="0" w:color="auto"/>
        <w:right w:val="none" w:sz="0" w:space="0" w:color="auto"/>
      </w:divBdr>
    </w:div>
    <w:div w:id="2051998573">
      <w:bodyDiv w:val="1"/>
      <w:marLeft w:val="0"/>
      <w:marRight w:val="0"/>
      <w:marTop w:val="0"/>
      <w:marBottom w:val="0"/>
      <w:divBdr>
        <w:top w:val="none" w:sz="0" w:space="0" w:color="auto"/>
        <w:left w:val="none" w:sz="0" w:space="0" w:color="auto"/>
        <w:bottom w:val="none" w:sz="0" w:space="0" w:color="auto"/>
        <w:right w:val="none" w:sz="0" w:space="0" w:color="auto"/>
      </w:divBdr>
      <w:divsChild>
        <w:div w:id="1130901058">
          <w:marLeft w:val="0"/>
          <w:marRight w:val="0"/>
          <w:marTop w:val="150"/>
          <w:marBottom w:val="300"/>
          <w:divBdr>
            <w:top w:val="none" w:sz="0" w:space="0" w:color="auto"/>
            <w:left w:val="none" w:sz="0" w:space="0" w:color="auto"/>
            <w:bottom w:val="none" w:sz="0" w:space="0" w:color="auto"/>
            <w:right w:val="none" w:sz="0" w:space="0" w:color="auto"/>
          </w:divBdr>
        </w:div>
        <w:div w:id="1364019972">
          <w:marLeft w:val="0"/>
          <w:marRight w:val="0"/>
          <w:marTop w:val="450"/>
          <w:marBottom w:val="450"/>
          <w:divBdr>
            <w:top w:val="none" w:sz="0" w:space="0" w:color="auto"/>
            <w:left w:val="none" w:sz="0" w:space="0" w:color="auto"/>
            <w:bottom w:val="none" w:sz="0" w:space="0" w:color="auto"/>
            <w:right w:val="none" w:sz="0" w:space="0" w:color="auto"/>
          </w:divBdr>
          <w:divsChild>
            <w:div w:id="862128414">
              <w:marLeft w:val="0"/>
              <w:marRight w:val="225"/>
              <w:marTop w:val="0"/>
              <w:marBottom w:val="150"/>
              <w:divBdr>
                <w:top w:val="none" w:sz="0" w:space="0" w:color="auto"/>
                <w:left w:val="none" w:sz="0" w:space="0" w:color="auto"/>
                <w:bottom w:val="none" w:sz="0" w:space="0" w:color="auto"/>
                <w:right w:val="none" w:sz="0" w:space="0" w:color="auto"/>
              </w:divBdr>
            </w:div>
            <w:div w:id="711611360">
              <w:marLeft w:val="0"/>
              <w:marRight w:val="0"/>
              <w:marTop w:val="180"/>
              <w:marBottom w:val="0"/>
              <w:divBdr>
                <w:top w:val="none" w:sz="0" w:space="0" w:color="auto"/>
                <w:left w:val="none" w:sz="0" w:space="0" w:color="auto"/>
                <w:bottom w:val="none" w:sz="0" w:space="0" w:color="auto"/>
                <w:right w:val="none" w:sz="0" w:space="0" w:color="auto"/>
              </w:divBdr>
              <w:divsChild>
                <w:div w:id="111771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984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D0032B49-0052-450A-95BB-F427B4A6F235}">
  <ds:schemaRefs>
    <ds:schemaRef ds:uri="http://schemas.microsoft.com/sharepoint/v3/contenttype/forms"/>
  </ds:schemaRefs>
</ds:datastoreItem>
</file>

<file path=customXml/itemProps2.xml><?xml version="1.0" encoding="utf-8"?>
<ds:datastoreItem xmlns:ds="http://schemas.openxmlformats.org/officeDocument/2006/customXml" ds:itemID="{78CD334C-C372-4AE7-8A8F-9D83BAC088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739273-0ef8-42a0-9c4e-0f58e209f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2F07BA-4D46-4CDE-9273-551E68237EBF}">
  <ds:schemaRefs>
    <ds:schemaRef ds:uri="http://schemas.microsoft.com/office/2006/metadata/properties"/>
    <ds:schemaRef ds:uri="http://schemas.microsoft.com/office/infopath/2007/PartnerControls"/>
    <ds:schemaRef ds:uri="28739273-0ef8-42a0-9c4e-0f58e209f86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342</Words>
  <Characters>1852</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“Δυναμική σύνθεση της πολιτιστικής κληρονομιάς με τον σύγχρονο πολιτισμό και τις δημιουργικές βιομηχανίες”, ζήτησε η Υπουργός Πολτισμού Λίνα Μενδώνη στη σύνοδο των Υπ. Πολιτισμού, στο Συμβούλιο της Ευρώπης</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Υπέρ της απόσπασης των ρωμαϊκών και ελληνιστικών καταλοίπων και της έκθεσης τους σε μουσειακό χώρο γνωμοδότησε το ΚΑΣ για τα ευρήματα της ανασκαφικής έρευνας στον Σταθμό Βενιζέλου του Μετρό Θεσσαλονίκης</dc:title>
  <dc:subject/>
  <dc:creator>Αικατερίνη Παντελίδη</dc:creator>
  <cp:keywords/>
  <dc:description/>
  <cp:lastModifiedBy>Γεωργία Μπούμη</cp:lastModifiedBy>
  <cp:revision>2</cp:revision>
  <dcterms:created xsi:type="dcterms:W3CDTF">2022-04-20T08:24:00Z</dcterms:created>
  <dcterms:modified xsi:type="dcterms:W3CDTF">2022-04-20T08:24:00Z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